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7CACFB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9C2A61" w:rsidRPr="009C2A61">
        <w:rPr>
          <w:rFonts w:ascii="Arial" w:hAnsi="Arial"/>
          <w:b/>
          <w:lang w:val="en-US"/>
        </w:rPr>
        <w:t>R1-1808351</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2BA237D8"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9C2A61" w:rsidRPr="009C2A61">
        <w:rPr>
          <w:b/>
          <w:lang w:val="en-US"/>
        </w:rPr>
        <w:t>6.2.1.5</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63A3C767"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9C2A61" w:rsidRPr="009C2A61">
        <w:rPr>
          <w:b/>
          <w:color w:val="000000"/>
          <w:lang w:val="en-US"/>
        </w:rPr>
        <w:t>On providing quality report in Message 3</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07083EA1" w:rsidR="008C090F" w:rsidRDefault="008C090F" w:rsidP="00226014">
      <w:pPr>
        <w:jc w:val="both"/>
        <w:rPr>
          <w:rFonts w:eastAsia="MS Mincho"/>
          <w:lang w:val="en-US"/>
        </w:rPr>
      </w:pPr>
      <w:r>
        <w:rPr>
          <w:rFonts w:eastAsia="MS Mincho"/>
          <w:lang w:val="en-US"/>
        </w:rPr>
        <w:t xml:space="preserve">A </w:t>
      </w:r>
      <w:r w:rsidR="00AF2803">
        <w:rPr>
          <w:rFonts w:eastAsia="MS Mincho"/>
          <w:lang w:val="en-US"/>
        </w:rPr>
        <w:t>W</w:t>
      </w:r>
      <w:r>
        <w:rPr>
          <w:rFonts w:eastAsia="MS Mincho"/>
          <w:lang w:val="en-US"/>
        </w:rPr>
        <w:t>I was approved in [1]</w:t>
      </w:r>
      <w:r w:rsidR="00F272E6">
        <w:rPr>
          <w:rFonts w:eastAsia="MS Mincho"/>
          <w:lang w:val="en-US"/>
        </w:rPr>
        <w:t xml:space="preserve"> </w:t>
      </w:r>
      <w:r w:rsidR="004439D0">
        <w:rPr>
          <w:rFonts w:eastAsia="MS Mincho"/>
          <w:lang w:val="en-US"/>
        </w:rPr>
        <w:t>to further enhance eMTC.  One of the objectives for this WI is</w:t>
      </w:r>
      <w:r w:rsidR="00F272E6">
        <w:rPr>
          <w:rFonts w:eastAsia="MS Mincho"/>
          <w:lang w:val="en-US"/>
        </w:rPr>
        <w:t>:</w:t>
      </w:r>
    </w:p>
    <w:p w14:paraId="628DAD1C" w14:textId="77777777" w:rsidR="009C2A61" w:rsidRPr="000943AC" w:rsidRDefault="009C2A61" w:rsidP="009C2A61">
      <w:pPr>
        <w:spacing w:after="0"/>
        <w:ind w:left="284"/>
        <w:rPr>
          <w:rFonts w:eastAsia="Times New Roman"/>
          <w:b/>
          <w:bCs/>
          <w:i/>
        </w:rPr>
      </w:pPr>
      <w:r w:rsidRPr="000943AC">
        <w:rPr>
          <w:b/>
          <w:bCs/>
          <w:i/>
        </w:rPr>
        <w:t>Improved DL transmission efficiency and/or UE power consumption:</w:t>
      </w:r>
    </w:p>
    <w:p w14:paraId="7037071A" w14:textId="77777777" w:rsidR="009C2A61" w:rsidRPr="000943AC" w:rsidRDefault="009C2A61" w:rsidP="009C2A61">
      <w:pPr>
        <w:numPr>
          <w:ilvl w:val="0"/>
          <w:numId w:val="42"/>
        </w:numPr>
        <w:overflowPunct w:val="0"/>
        <w:autoSpaceDE w:val="0"/>
        <w:autoSpaceDN w:val="0"/>
        <w:adjustRightInd w:val="0"/>
        <w:spacing w:after="0" w:line="240" w:lineRule="auto"/>
        <w:ind w:left="1004"/>
        <w:rPr>
          <w:bCs/>
          <w:i/>
        </w:rPr>
      </w:pPr>
      <w:r w:rsidRPr="000943AC">
        <w:rPr>
          <w:bCs/>
          <w:i/>
        </w:rPr>
        <w:t>Specify support for mobile-terminated (MT) early data transmission (EDT) [RAN2, RAN3]</w:t>
      </w:r>
    </w:p>
    <w:p w14:paraId="0A185AEC" w14:textId="77777777" w:rsidR="009C2A61" w:rsidRPr="000943AC" w:rsidRDefault="009C2A61" w:rsidP="009C2A61">
      <w:pPr>
        <w:numPr>
          <w:ilvl w:val="0"/>
          <w:numId w:val="42"/>
        </w:numPr>
        <w:overflowPunct w:val="0"/>
        <w:autoSpaceDE w:val="0"/>
        <w:autoSpaceDN w:val="0"/>
        <w:adjustRightInd w:val="0"/>
        <w:spacing w:after="0" w:line="240" w:lineRule="auto"/>
        <w:ind w:left="1004"/>
        <w:rPr>
          <w:bCs/>
          <w:i/>
        </w:rPr>
      </w:pPr>
      <w:bookmarkStart w:id="13" w:name="_Hlk515907705"/>
      <w:r w:rsidRPr="000943AC">
        <w:rPr>
          <w:bCs/>
          <w:i/>
        </w:rPr>
        <w:t>Specify quality report in MSG3 at least for EDT [RAN1, RAN2]</w:t>
      </w:r>
    </w:p>
    <w:bookmarkEnd w:id="13"/>
    <w:p w14:paraId="6364C78E" w14:textId="77777777" w:rsidR="009C2A61" w:rsidRPr="000943AC" w:rsidRDefault="009C2A61" w:rsidP="009C2A61">
      <w:pPr>
        <w:numPr>
          <w:ilvl w:val="0"/>
          <w:numId w:val="42"/>
        </w:numPr>
        <w:overflowPunct w:val="0"/>
        <w:autoSpaceDE w:val="0"/>
        <w:autoSpaceDN w:val="0"/>
        <w:adjustRightInd w:val="0"/>
        <w:spacing w:after="0" w:line="240" w:lineRule="auto"/>
        <w:ind w:left="1004"/>
        <w:rPr>
          <w:bCs/>
          <w:i/>
        </w:rPr>
      </w:pPr>
      <w:r w:rsidRPr="000943AC">
        <w:rPr>
          <w:bCs/>
          <w:i/>
        </w:rPr>
        <w:t>Specify MPDCCH performance improvement by using CRS at least for connected mode [RAN1, RAN2, RAN4]</w:t>
      </w:r>
    </w:p>
    <w:p w14:paraId="2C4878CA" w14:textId="77777777" w:rsidR="009C2A61" w:rsidRPr="000943AC" w:rsidRDefault="009C2A61" w:rsidP="009C2A61">
      <w:pPr>
        <w:numPr>
          <w:ilvl w:val="0"/>
          <w:numId w:val="42"/>
        </w:numPr>
        <w:overflowPunct w:val="0"/>
        <w:autoSpaceDE w:val="0"/>
        <w:autoSpaceDN w:val="0"/>
        <w:adjustRightInd w:val="0"/>
        <w:spacing w:after="0" w:line="240" w:lineRule="auto"/>
        <w:ind w:left="1004"/>
        <w:rPr>
          <w:bCs/>
          <w:i/>
        </w:rPr>
      </w:pPr>
      <w:r w:rsidRPr="000943AC">
        <w:rPr>
          <w:bCs/>
          <w:i/>
        </w:rPr>
        <w:t>Specify support for UE-group wake-up signal (WUS) [RAN1, RAN2, RAN4]</w:t>
      </w:r>
    </w:p>
    <w:p w14:paraId="36411D2C" w14:textId="77777777" w:rsidR="00F272E6" w:rsidRDefault="00F272E6" w:rsidP="00226014">
      <w:pPr>
        <w:jc w:val="both"/>
        <w:rPr>
          <w:rFonts w:eastAsia="MS Mincho"/>
          <w:lang w:val="en-US"/>
        </w:rPr>
      </w:pPr>
    </w:p>
    <w:p w14:paraId="58F99F48" w14:textId="7BDB0D51" w:rsidR="00F272E6" w:rsidRDefault="009459B5" w:rsidP="00226014">
      <w:pPr>
        <w:jc w:val="both"/>
        <w:rPr>
          <w:rFonts w:eastAsia="MS Mincho"/>
          <w:lang w:val="en-US"/>
        </w:rPr>
      </w:pPr>
      <w:r>
        <w:rPr>
          <w:rFonts w:eastAsia="MS Mincho"/>
          <w:lang w:val="en-US"/>
        </w:rPr>
        <w:t>T</w:t>
      </w:r>
      <w:r w:rsidR="009C2A61">
        <w:rPr>
          <w:rFonts w:eastAsia="MS Mincho"/>
          <w:lang w:val="en-US"/>
        </w:rPr>
        <w:t xml:space="preserve">his contribution focuses on providing </w:t>
      </w:r>
      <w:r>
        <w:rPr>
          <w:rFonts w:eastAsia="MS Mincho"/>
          <w:lang w:val="en-US"/>
        </w:rPr>
        <w:t xml:space="preserve">a </w:t>
      </w:r>
      <w:r w:rsidR="009C2A61">
        <w:rPr>
          <w:rFonts w:eastAsia="MS Mincho"/>
          <w:lang w:val="en-US"/>
        </w:rPr>
        <w:t>quality report in Msg 3</w:t>
      </w:r>
      <w:r w:rsidR="00F272E6">
        <w:rPr>
          <w:rFonts w:eastAsia="MS Mincho"/>
          <w:lang w:val="en-US"/>
        </w:rPr>
        <w:t>.</w:t>
      </w:r>
    </w:p>
    <w:p w14:paraId="434C199A" w14:textId="0E8AE4BA" w:rsidR="009C5161" w:rsidRDefault="00DA2073" w:rsidP="009C5161">
      <w:pPr>
        <w:pStyle w:val="Heading1"/>
        <w:numPr>
          <w:ilvl w:val="0"/>
          <w:numId w:val="9"/>
        </w:numPr>
        <w:spacing w:after="120"/>
        <w:ind w:left="357" w:hanging="357"/>
      </w:pPr>
      <w:r>
        <w:t>Discussion</w:t>
      </w:r>
    </w:p>
    <w:p w14:paraId="1AA54099" w14:textId="01BAC1A1" w:rsidR="00373F6C" w:rsidRDefault="00373F6C" w:rsidP="009C2A61">
      <w:r>
        <w:t>Typically, when the downlink radio condition of a UE is coarsely estimated by the eNB, the downlink transmissions e.g. MPDCCH and PDSCH, use lower MCS and high repetitions to ensure that the transmission is received.  In CE Mode B, this would lead to excessive repetitions being used which would occupy downlink resources and may consume</w:t>
      </w:r>
      <w:bookmarkStart w:id="14" w:name="_GoBack"/>
      <w:bookmarkEnd w:id="14"/>
      <w:r>
        <w:t xml:space="preserve"> unnecessary UE power (e.g. if early repetition termination is not employed).  Hence, </w:t>
      </w:r>
      <w:r w:rsidR="004D0493">
        <w:t>reporting</w:t>
      </w:r>
      <w:r>
        <w:t xml:space="preserve"> the UE’s downlink radio condition early would lead to more efficient scheduling of downlink packets.  In the existing system, the downlink radio condition when performing a </w:t>
      </w:r>
      <w:r w:rsidR="00753741">
        <w:t>Random Access</w:t>
      </w:r>
      <w:r>
        <w:t xml:space="preserve"> process in idle mode is not </w:t>
      </w:r>
      <w:r w:rsidR="004D0493">
        <w:t>report</w:t>
      </w:r>
      <w:r>
        <w:t>ed by the UE until after the UE is configured with me</w:t>
      </w:r>
      <w:r w:rsidR="004D0493">
        <w:t>asurement reports or CSI report, which leads to</w:t>
      </w:r>
      <w:r>
        <w:t xml:space="preserve"> Msg 4 and the first few downlink messages after Msg 5 not </w:t>
      </w:r>
      <w:r w:rsidR="004D0493">
        <w:t xml:space="preserve">being </w:t>
      </w:r>
      <w:r>
        <w:t>efficiently scheduled.</w:t>
      </w:r>
      <w:r w:rsidR="004D0493">
        <w:t xml:space="preserve">  It is therefore beneficial if the UE is able to </w:t>
      </w:r>
      <w:r w:rsidR="00D81822">
        <w:t>provide Early Measurement R</w:t>
      </w:r>
      <w:r w:rsidR="004D0493">
        <w:t xml:space="preserve">eport </w:t>
      </w:r>
      <w:r w:rsidR="00D81822">
        <w:t xml:space="preserve">(EMR) </w:t>
      </w:r>
      <w:r w:rsidR="009459B5">
        <w:t xml:space="preserve">for </w:t>
      </w:r>
      <w:r w:rsidR="004D0493">
        <w:t>the downlink radio condition</w:t>
      </w:r>
      <w:r w:rsidR="009459B5">
        <w:t>s</w:t>
      </w:r>
      <w:r w:rsidR="004D0493">
        <w:t xml:space="preserve"> during the </w:t>
      </w:r>
      <w:r w:rsidR="00753741">
        <w:t xml:space="preserve">Random Access </w:t>
      </w:r>
      <w:r w:rsidR="004D0493">
        <w:t>process.  The earliest the UE can provide such a report is in Msg 3.</w:t>
      </w:r>
      <w:r w:rsidR="00D81822">
        <w:t xml:space="preserve">  We consider the following aspects on quality reporting in Msg 3:</w:t>
      </w:r>
    </w:p>
    <w:p w14:paraId="052B0396" w14:textId="24849F26" w:rsidR="00D81822" w:rsidRDefault="00D81822" w:rsidP="00D81822">
      <w:pPr>
        <w:pStyle w:val="ListParagraph"/>
        <w:numPr>
          <w:ilvl w:val="0"/>
          <w:numId w:val="43"/>
        </w:numPr>
      </w:pPr>
      <w:r>
        <w:t>Triggering/requesting for the EMR</w:t>
      </w:r>
    </w:p>
    <w:p w14:paraId="0F9F5679" w14:textId="3D4ADD1D" w:rsidR="00D81822" w:rsidRDefault="00753741" w:rsidP="00D81822">
      <w:pPr>
        <w:pStyle w:val="ListParagraph"/>
        <w:numPr>
          <w:ilvl w:val="0"/>
          <w:numId w:val="43"/>
        </w:numPr>
      </w:pPr>
      <w:r>
        <w:t>Type</w:t>
      </w:r>
      <w:r w:rsidR="00E13D86">
        <w:t>s</w:t>
      </w:r>
      <w:r>
        <w:t xml:space="preserve"> of quality measurements</w:t>
      </w:r>
    </w:p>
    <w:p w14:paraId="298DBAFA" w14:textId="77777777" w:rsidR="00E13D86" w:rsidRDefault="00E13D86" w:rsidP="00E13D86">
      <w:pPr>
        <w:pStyle w:val="ListParagraph"/>
        <w:numPr>
          <w:ilvl w:val="0"/>
          <w:numId w:val="43"/>
        </w:numPr>
      </w:pPr>
      <w:r>
        <w:t>Identifying the UE capable of performing EMR</w:t>
      </w:r>
    </w:p>
    <w:p w14:paraId="4799B680" w14:textId="3BFC0E1C" w:rsidR="00D81822" w:rsidRDefault="00D81822" w:rsidP="00D81822">
      <w:pPr>
        <w:pStyle w:val="Heading2"/>
        <w:numPr>
          <w:ilvl w:val="1"/>
          <w:numId w:val="9"/>
        </w:numPr>
      </w:pPr>
      <w:r>
        <w:t>Triggering/requesting for Early Measurement Report</w:t>
      </w:r>
    </w:p>
    <w:p w14:paraId="592065CE" w14:textId="2B2B1816" w:rsidR="00D81822" w:rsidRDefault="00D81822" w:rsidP="00D81822">
      <w:r>
        <w:t xml:space="preserve">In order for the UE to perform EMR, the network needs to request for it.  This request can be RRC configured, e.g. in the SIBs or UE specific RRC signalling, and the UE will always provide the EMR every time it performs a </w:t>
      </w:r>
      <w:r w:rsidR="00753741">
        <w:t>Random Access</w:t>
      </w:r>
      <w:r>
        <w:t xml:space="preserve"> in idle mode.  However, this would </w:t>
      </w:r>
      <w:r w:rsidR="009459B5">
        <w:t xml:space="preserve">mean </w:t>
      </w:r>
      <w:r>
        <w:t>that the Msg 3 would always contain an EMR thereby requiring a larger TBS</w:t>
      </w:r>
      <w:r w:rsidR="00C8394E">
        <w:t xml:space="preserve"> and </w:t>
      </w:r>
      <w:r w:rsidR="009459B5">
        <w:t xml:space="preserve">the </w:t>
      </w:r>
      <w:r w:rsidR="00C8394E">
        <w:t xml:space="preserve">UE will always have to perform the required measurement for every </w:t>
      </w:r>
      <w:r w:rsidR="00753741">
        <w:t>Random Access</w:t>
      </w:r>
      <w:r w:rsidR="00C8394E">
        <w:t xml:space="preserve"> attempt</w:t>
      </w:r>
      <w:r>
        <w:t xml:space="preserve">.  From a UE power consumption perspective this is not </w:t>
      </w:r>
      <w:r w:rsidR="00C8394E">
        <w:t>desirable especially in coverage enhanced operations where numerous repetitions are required.</w:t>
      </w:r>
    </w:p>
    <w:p w14:paraId="6435D9F6" w14:textId="6A6D8A91" w:rsidR="00D81822" w:rsidRPr="00C8394E" w:rsidRDefault="00D81822" w:rsidP="00D81822">
      <w:pPr>
        <w:rPr>
          <w:b/>
        </w:rPr>
      </w:pPr>
      <w:r w:rsidRPr="00C8394E">
        <w:rPr>
          <w:b/>
        </w:rPr>
        <w:lastRenderedPageBreak/>
        <w:t>Observation 1: RRC confi</w:t>
      </w:r>
      <w:r w:rsidR="00C8394E" w:rsidRPr="00C8394E">
        <w:rPr>
          <w:b/>
        </w:rPr>
        <w:t>guring the UE to always provide an Early Measurement Report (EMR) leads to large Msg 3 TBS and higher UE power consumption.</w:t>
      </w:r>
    </w:p>
    <w:p w14:paraId="46A2B103" w14:textId="77777777" w:rsidR="00C8394E" w:rsidRDefault="00C8394E" w:rsidP="00D81822"/>
    <w:p w14:paraId="0769CBA6" w14:textId="1D9ACE18" w:rsidR="00C8394E" w:rsidRDefault="00C8394E" w:rsidP="00D81822">
      <w:r>
        <w:t xml:space="preserve">It is therefore preferable that the EMR is only provided when required.  In a typical </w:t>
      </w:r>
      <w:r w:rsidR="009459B5">
        <w:t xml:space="preserve">use case for </w:t>
      </w:r>
      <w:r>
        <w:t>configuring a measurement report, a criterion is used such that the UE only needs to transmit this report when the criterion is met, e.g. the RSRP is below a threshold.  A similar approach can be used for triggering for an EMR, that is, the network configures a criterion for the transmission of an EMR in Message 3.  The EMR is</w:t>
      </w:r>
      <w:r w:rsidR="009459B5">
        <w:t>,</w:t>
      </w:r>
      <w:r>
        <w:t xml:space="preserve"> of course</w:t>
      </w:r>
      <w:r w:rsidR="009459B5">
        <w:t>,</w:t>
      </w:r>
      <w:r>
        <w:t xml:space="preserve"> only transmitted if the UE has application layer data to transmit which would initiate the R</w:t>
      </w:r>
      <w:r w:rsidR="00753741">
        <w:t xml:space="preserve">andom Access </w:t>
      </w:r>
      <w:r>
        <w:t>process.</w:t>
      </w:r>
    </w:p>
    <w:p w14:paraId="2272C785" w14:textId="1914455E" w:rsidR="00C8394E" w:rsidRDefault="00C8394E" w:rsidP="00D81822">
      <w:r>
        <w:t>The network may request for an EMR</w:t>
      </w:r>
      <w:r w:rsidR="009459B5">
        <w:t>,</w:t>
      </w:r>
      <w:r>
        <w:t xml:space="preserve"> for example, when it </w:t>
      </w:r>
      <w:r w:rsidR="009459B5">
        <w:t xml:space="preserve">pages </w:t>
      </w:r>
      <w:r>
        <w:t>the UE for RRC Connection or for DL Ear</w:t>
      </w:r>
      <w:r w:rsidR="0024460E">
        <w:t>ly Data Transmission in Msg 4.  Therefore, the trigger can be a request from the network.</w:t>
      </w:r>
    </w:p>
    <w:p w14:paraId="64476089" w14:textId="11AF8780" w:rsidR="0024460E" w:rsidRPr="0024460E" w:rsidRDefault="0024460E" w:rsidP="00D81822">
      <w:pPr>
        <w:rPr>
          <w:b/>
        </w:rPr>
      </w:pPr>
      <w:r w:rsidRPr="0024460E">
        <w:rPr>
          <w:b/>
        </w:rPr>
        <w:t>Proposal 1: Early Measurement Report is transmitted when an RRC configured measurement criterion is met and/or when requested by the eNB during a R</w:t>
      </w:r>
      <w:r w:rsidR="00753741">
        <w:rPr>
          <w:b/>
        </w:rPr>
        <w:t xml:space="preserve">andom Access </w:t>
      </w:r>
      <w:r w:rsidRPr="0024460E">
        <w:rPr>
          <w:b/>
        </w:rPr>
        <w:t>process.</w:t>
      </w:r>
    </w:p>
    <w:p w14:paraId="770FAE43" w14:textId="77777777" w:rsidR="0024460E" w:rsidRDefault="0024460E" w:rsidP="00D81822"/>
    <w:p w14:paraId="3EFE4374" w14:textId="7F509592" w:rsidR="0024460E" w:rsidRDefault="009459B5" w:rsidP="00D81822">
      <w:r>
        <w:t>The request</w:t>
      </w:r>
      <w:r w:rsidR="00753741">
        <w:t xml:space="preserve"> for the EMR can be </w:t>
      </w:r>
      <w:r>
        <w:t xml:space="preserve">made </w:t>
      </w:r>
      <w:r w:rsidR="00753741">
        <w:t>in the paging message or in Msg 2.  Since using the paging message may involve changes to the higher layer (e.g. at the MME), we prefer that this request is signalled in Msg 2.  One way this can be done is to use the CSI Request bit in the UL Grant of the RAR in CE Mode A since it is not currently used for contention based Random Access.</w:t>
      </w:r>
      <w:r w:rsidR="00E954D5">
        <w:t xml:space="preserve">  For CE Mode B, an unused state or field in the DCI scheduling the RAR (Msg 2) can be used to request for EMR.</w:t>
      </w:r>
    </w:p>
    <w:p w14:paraId="5030B0F9" w14:textId="1ED6EE1A" w:rsidR="00E954D5" w:rsidRPr="00E954D5" w:rsidRDefault="00E954D5" w:rsidP="00D81822">
      <w:pPr>
        <w:rPr>
          <w:b/>
        </w:rPr>
      </w:pPr>
      <w:r w:rsidRPr="00E954D5">
        <w:rPr>
          <w:b/>
        </w:rPr>
        <w:t>Proposal 2: The request for Early Measurement Report is signalled in Msg 2 or the DCI scheduling Msg 2.</w:t>
      </w:r>
    </w:p>
    <w:p w14:paraId="3811D2F6" w14:textId="77777777" w:rsidR="00E954D5" w:rsidRDefault="00E954D5" w:rsidP="00D81822"/>
    <w:p w14:paraId="367920E8" w14:textId="52F381F8" w:rsidR="00E954D5" w:rsidRDefault="00E13D86" w:rsidP="00E954D5">
      <w:pPr>
        <w:pStyle w:val="Heading2"/>
        <w:numPr>
          <w:ilvl w:val="1"/>
          <w:numId w:val="9"/>
        </w:numPr>
      </w:pPr>
      <w:r>
        <w:t>Types of Measurements</w:t>
      </w:r>
    </w:p>
    <w:p w14:paraId="1D92AE2C" w14:textId="77777777" w:rsidR="00E13D86" w:rsidRDefault="00E13D86" w:rsidP="00E954D5">
      <w:r>
        <w:t>The EMR can be provided as a layer 3 or a layer 1 measurement.</w:t>
      </w:r>
    </w:p>
    <w:p w14:paraId="0DD84250" w14:textId="518708E9" w:rsidR="00E954D5" w:rsidRDefault="00E13D86" w:rsidP="00E954D5">
      <w:r>
        <w:t xml:space="preserve">For layer 3 measurements, the EMR can be </w:t>
      </w:r>
      <w:r w:rsidR="009459B5">
        <w:t xml:space="preserve">an </w:t>
      </w:r>
      <w:r>
        <w:t>RSRP/RSRQ</w:t>
      </w:r>
      <w:r w:rsidR="009459B5">
        <w:t>-type</w:t>
      </w:r>
      <w:r>
        <w:t xml:space="preserve"> </w:t>
      </w:r>
      <w:r w:rsidR="009459B5">
        <w:t>measurements</w:t>
      </w:r>
      <w:r>
        <w:t>, which is transmitted as a</w:t>
      </w:r>
      <w:r w:rsidR="009459B5">
        <w:t>n</w:t>
      </w:r>
      <w:r>
        <w:t xml:space="preserve"> RRC Measurement Report.  This would require a TBS larger than that for </w:t>
      </w:r>
      <w:r w:rsidR="009459B5">
        <w:t xml:space="preserve">an </w:t>
      </w:r>
      <w:r>
        <w:t>RRC Connection Request and hence for such EMR, Early Data Transmission (EDT) over Msg 3 is required.</w:t>
      </w:r>
    </w:p>
    <w:p w14:paraId="2ED128A5" w14:textId="75C64DE0" w:rsidR="00E13D86" w:rsidRDefault="00E13D86" w:rsidP="00E954D5">
      <w:r w:rsidRPr="008555E2">
        <w:rPr>
          <w:b/>
        </w:rPr>
        <w:t>Observation 2: If the Early Measurement Report is a</w:t>
      </w:r>
      <w:r w:rsidR="009459B5">
        <w:rPr>
          <w:b/>
        </w:rPr>
        <w:t>n</w:t>
      </w:r>
      <w:r w:rsidRPr="008555E2">
        <w:rPr>
          <w:b/>
        </w:rPr>
        <w:t xml:space="preserve"> RRC Measurement Report, then it can be transmitted using EDT via Msg 3</w:t>
      </w:r>
      <w:r>
        <w:t>.</w:t>
      </w:r>
    </w:p>
    <w:p w14:paraId="52AB5FA1" w14:textId="77777777" w:rsidR="00E13D86" w:rsidRPr="00E954D5" w:rsidRDefault="00E13D86" w:rsidP="00E954D5"/>
    <w:p w14:paraId="22FE4584" w14:textId="37D43971" w:rsidR="00C57BFA" w:rsidRDefault="008555E2" w:rsidP="00D81822">
      <w:r>
        <w:t xml:space="preserve">A typical layer 1 measurement is the CQI.  </w:t>
      </w:r>
      <w:r w:rsidR="00C57BFA">
        <w:t xml:space="preserve">Another type of Layer 1 EMR can be the number of </w:t>
      </w:r>
      <w:r w:rsidR="00C57BFA" w:rsidRPr="00C57BFA">
        <w:rPr>
          <w:i/>
        </w:rPr>
        <w:t>actual</w:t>
      </w:r>
      <w:r w:rsidR="00C57BFA">
        <w:t xml:space="preserve"> repetitions required to receive the Msg 2 PDSCH.</w:t>
      </w:r>
      <w:r>
        <w:t xml:space="preserve">  The repetitions scheduled for Msg 2 would typically be higher than required since</w:t>
      </w:r>
      <w:r w:rsidR="009459B5">
        <w:t>, when the eNB scheduled Msg2,</w:t>
      </w:r>
      <w:r>
        <w:t xml:space="preserve"> the eNB had a coarse estimate of the UE radio condition based on the received preambles.  Hence, the actual number of repetitions would therefore provide the eNB a good picture of the UE actual radio conditions and it can then adjust the MCS and repetitions for future PDSCH (e.g. Msg 4).  The actual number of repetitions can be indicated as a percentage of the schedule</w:t>
      </w:r>
      <w:r w:rsidR="009459B5">
        <w:t>d</w:t>
      </w:r>
      <w:r>
        <w:t xml:space="preserve"> repetition e.g. 10%, 25%, 50%, which would need very few bits.</w:t>
      </w:r>
    </w:p>
    <w:p w14:paraId="5E412723" w14:textId="4C416B02" w:rsidR="008555E2" w:rsidRDefault="008555E2" w:rsidP="00D81822">
      <w:pPr>
        <w:rPr>
          <w:b/>
        </w:rPr>
      </w:pPr>
      <w:r w:rsidRPr="008555E2">
        <w:rPr>
          <w:b/>
        </w:rPr>
        <w:t>Proposal 3: Consider reporting the actual number of repetitions required for Msg 2 in the Early Measurement Report.</w:t>
      </w:r>
    </w:p>
    <w:p w14:paraId="04B30199" w14:textId="77777777" w:rsidR="008555E2" w:rsidRPr="008555E2" w:rsidRDefault="008555E2" w:rsidP="00D81822">
      <w:pPr>
        <w:rPr>
          <w:b/>
        </w:rPr>
      </w:pPr>
    </w:p>
    <w:p w14:paraId="5470EDAC" w14:textId="6902210B" w:rsidR="008555E2" w:rsidRDefault="008555E2" w:rsidP="008555E2">
      <w:r>
        <w:lastRenderedPageBreak/>
        <w:t>Layer 1 EMR</w:t>
      </w:r>
      <w:r w:rsidR="009459B5">
        <w:t>,</w:t>
      </w:r>
      <w:r>
        <w:t xml:space="preserve"> such as CQI and actual number of repetitions</w:t>
      </w:r>
      <w:r w:rsidR="009459B5">
        <w:t>,</w:t>
      </w:r>
      <w:r>
        <w:t xml:space="preserve"> require very few encoded bits.  As in the legacy system this can be piggybacked onto the Msg 3 PUSCH, i.e. by puncturing some REs in the PUSCH transmission.  Alternatively the CQI can be transmitted as a message carried by the PUSCH e.g. via EDT over Msg 3.</w:t>
      </w:r>
    </w:p>
    <w:p w14:paraId="0487450E" w14:textId="77777777" w:rsidR="008555E2" w:rsidRDefault="008555E2" w:rsidP="00D81822"/>
    <w:p w14:paraId="1C73B106" w14:textId="06F75D62" w:rsidR="008555E2" w:rsidRDefault="008555E2" w:rsidP="008555E2">
      <w:pPr>
        <w:pStyle w:val="Heading2"/>
        <w:numPr>
          <w:ilvl w:val="1"/>
          <w:numId w:val="9"/>
        </w:numPr>
      </w:pPr>
      <w:r>
        <w:t>EMR UE Identification</w:t>
      </w:r>
    </w:p>
    <w:p w14:paraId="39177D9C" w14:textId="32841774" w:rsidR="008555E2" w:rsidRDefault="00A819EB" w:rsidP="008555E2">
      <w:r>
        <w:t xml:space="preserve">The eNB would need to be aware that a Msg3 transmission contains EMR and hence needs to know whether a UE performing Random Access is capable of transmitting EMR.  One way to achieve this is for UE capable of EMR to use a reserved set of preambles.  However, this would lead to further PRACH partitioning.  To avoid further PRACH partitioning the set of reserved preambles for EDT can be used for </w:t>
      </w:r>
      <w:r w:rsidR="009459B5">
        <w:t xml:space="preserve">the </w:t>
      </w:r>
      <w:r>
        <w:t>UE to indicate its capability or rather intention to transmit EMR. This may be beneficial especially if the EMR needs to be transmitted using EDT, e.g. if the EMR is in the form of a</w:t>
      </w:r>
      <w:r w:rsidR="00572F3A">
        <w:t>n</w:t>
      </w:r>
      <w:r>
        <w:t xml:space="preserve"> RRC measurement report.  </w:t>
      </w:r>
    </w:p>
    <w:p w14:paraId="5C606DAE" w14:textId="477422A5" w:rsidR="00A819EB" w:rsidRDefault="00A819EB" w:rsidP="008555E2">
      <w:pPr>
        <w:rPr>
          <w:b/>
        </w:rPr>
      </w:pPr>
      <w:r w:rsidRPr="00A819EB">
        <w:rPr>
          <w:b/>
        </w:rPr>
        <w:t>Proposal 4: The reserved preamble used for EDT over Msg 3 is used to indicate that the UE may transmit Early Measurement Report.</w:t>
      </w:r>
    </w:p>
    <w:p w14:paraId="347C0775" w14:textId="77777777" w:rsidR="00A819EB" w:rsidRDefault="00A819EB" w:rsidP="008555E2">
      <w:pPr>
        <w:rPr>
          <w:b/>
        </w:rPr>
      </w:pPr>
    </w:p>
    <w:p w14:paraId="22C3C258" w14:textId="717AA03D" w:rsidR="00A819EB" w:rsidRDefault="009459B5" w:rsidP="008555E2">
      <w:r>
        <w:t xml:space="preserve">A </w:t>
      </w:r>
      <w:r w:rsidR="00A819EB">
        <w:t xml:space="preserve">Rel-15 UE that is capable of EDT over Msg 3 and not able to perform EMR would also use the same reserved preambles as </w:t>
      </w:r>
      <w:r>
        <w:t xml:space="preserve">a </w:t>
      </w:r>
      <w:r w:rsidR="00A819EB">
        <w:t xml:space="preserve">Rel-16 UE that is capable of EMR (and EDT).  The eNB may therefore need to perform blind decoding on the Msg 3 to detect for possible EMR.  </w:t>
      </w:r>
    </w:p>
    <w:p w14:paraId="36441DA1" w14:textId="446DAAAF" w:rsidR="00A819EB" w:rsidRPr="00A819EB" w:rsidRDefault="00A819EB" w:rsidP="008555E2">
      <w:pPr>
        <w:rPr>
          <w:b/>
        </w:rPr>
      </w:pPr>
      <w:r w:rsidRPr="00A819EB">
        <w:rPr>
          <w:b/>
        </w:rPr>
        <w:t xml:space="preserve">Observation 3: The eNB may have to blind decode </w:t>
      </w:r>
      <w:r w:rsidR="00572F3A">
        <w:rPr>
          <w:b/>
        </w:rPr>
        <w:t xml:space="preserve">on Msg 3 </w:t>
      </w:r>
      <w:r w:rsidRPr="00A819EB">
        <w:rPr>
          <w:b/>
        </w:rPr>
        <w:t xml:space="preserve">for </w:t>
      </w:r>
      <w:r w:rsidR="00572F3A">
        <w:rPr>
          <w:b/>
        </w:rPr>
        <w:t xml:space="preserve">detection of </w:t>
      </w:r>
      <w:r w:rsidRPr="00A819EB">
        <w:rPr>
          <w:b/>
        </w:rPr>
        <w:t>Early Measurement Report.</w:t>
      </w:r>
    </w:p>
    <w:p w14:paraId="556D2708" w14:textId="77777777" w:rsidR="00A819EB" w:rsidRDefault="00A819EB" w:rsidP="008555E2"/>
    <w:p w14:paraId="1536E40E" w14:textId="49D4AA87" w:rsidR="00A819EB" w:rsidRPr="00A819EB" w:rsidRDefault="00A819EB" w:rsidP="008555E2">
      <w:r>
        <w:t xml:space="preserve">It should also be noted that the EMR may require </w:t>
      </w:r>
      <w:r w:rsidR="009459B5">
        <w:t xml:space="preserve">a </w:t>
      </w:r>
      <w:r>
        <w:t xml:space="preserve">TBS smaller than the smallest </w:t>
      </w:r>
      <w:r w:rsidR="00572F3A">
        <w:t xml:space="preserve">existing </w:t>
      </w:r>
      <w:r>
        <w:t xml:space="preserve">EDT TBS of (328 bits).  If the UE transmits only an EMR, it would have to add padding bits to fill up the TBS.  Hence, it is beneficial to introduce one additional TBS that </w:t>
      </w:r>
      <w:r w:rsidR="009459B5">
        <w:t xml:space="preserve">a </w:t>
      </w:r>
      <w:r>
        <w:t>Rel-16 UE can use for EMR transmission.  This TBS is only use</w:t>
      </w:r>
      <w:r w:rsidR="009459B5">
        <w:t>d</w:t>
      </w:r>
      <w:r>
        <w:t xml:space="preserve"> when the eNB has requested for </w:t>
      </w:r>
      <w:r w:rsidR="00572F3A">
        <w:t xml:space="preserve">only </w:t>
      </w:r>
      <w:r>
        <w:t>EMR (e.g. via CSI Request bit in the RAR).  This will also help the eNB in blind decoding for an EMR in Msg 3.</w:t>
      </w:r>
    </w:p>
    <w:p w14:paraId="220225E2" w14:textId="7E9ED8FA" w:rsidR="00A819EB" w:rsidRPr="00A819EB" w:rsidRDefault="00A819EB" w:rsidP="008555E2">
      <w:pPr>
        <w:rPr>
          <w:b/>
        </w:rPr>
      </w:pPr>
      <w:r w:rsidRPr="00A819EB">
        <w:rPr>
          <w:b/>
        </w:rPr>
        <w:t xml:space="preserve">Proposal 5: Introduce a </w:t>
      </w:r>
      <w:r w:rsidR="00572F3A">
        <w:rPr>
          <w:b/>
        </w:rPr>
        <w:t xml:space="preserve">new </w:t>
      </w:r>
      <w:r w:rsidRPr="00A819EB">
        <w:rPr>
          <w:b/>
        </w:rPr>
        <w:t>TBS smaller than the smallest EDT TBS of 328 bits for the transmission of Early Measurement Report over Msg 3.</w:t>
      </w:r>
    </w:p>
    <w:p w14:paraId="2E755C1D" w14:textId="465E839B" w:rsidR="00B03968" w:rsidRPr="00BC12D6" w:rsidRDefault="00B03968" w:rsidP="005534CE">
      <w:pPr>
        <w:rPr>
          <w:b/>
          <w:lang w:val="en-US"/>
        </w:rPr>
      </w:pPr>
    </w:p>
    <w:p w14:paraId="7659EBED" w14:textId="77777777" w:rsidR="00226014" w:rsidRDefault="00226014" w:rsidP="00226014">
      <w:pPr>
        <w:pStyle w:val="Heading1"/>
        <w:numPr>
          <w:ilvl w:val="0"/>
          <w:numId w:val="9"/>
        </w:numPr>
      </w:pPr>
      <w:r>
        <w:t xml:space="preserve">  Conclusion</w:t>
      </w:r>
    </w:p>
    <w:p w14:paraId="01098528" w14:textId="59279CCC" w:rsidR="00D05028" w:rsidRPr="002A5FEC" w:rsidRDefault="00226014" w:rsidP="00F272E6">
      <w:pPr>
        <w:jc w:val="both"/>
        <w:rPr>
          <w:b/>
          <w:lang w:val="en-US"/>
        </w:rPr>
      </w:pPr>
      <w:r w:rsidRPr="004E6386">
        <w:rPr>
          <w:lang w:val="en-US"/>
        </w:rPr>
        <w:t xml:space="preserve">In this contribution we </w:t>
      </w:r>
      <w:r w:rsidR="00C81CD4">
        <w:rPr>
          <w:lang w:val="en-US"/>
        </w:rPr>
        <w:t xml:space="preserve">discuss </w:t>
      </w:r>
      <w:r w:rsidR="004533A9">
        <w:rPr>
          <w:lang w:val="en-US"/>
        </w:rPr>
        <w:t xml:space="preserve">the </w:t>
      </w:r>
      <w:r w:rsidR="00572F3A">
        <w:rPr>
          <w:lang w:val="en-US"/>
        </w:rPr>
        <w:t>some aspects in transmitting Early Measurement Reports in Msg 3.  We observe the following:</w:t>
      </w:r>
    </w:p>
    <w:p w14:paraId="766A1449" w14:textId="77777777" w:rsidR="00572F3A" w:rsidRPr="00C8394E" w:rsidRDefault="00572F3A" w:rsidP="00572F3A">
      <w:pPr>
        <w:rPr>
          <w:b/>
        </w:rPr>
      </w:pPr>
      <w:r w:rsidRPr="00C8394E">
        <w:rPr>
          <w:b/>
        </w:rPr>
        <w:t>Observation 1: RRC configuring the UE to always provide an Early Measurement Report (EMR) leads to large Msg 3 TBS and higher UE power consumption.</w:t>
      </w:r>
    </w:p>
    <w:p w14:paraId="32BFBA9D" w14:textId="77777777" w:rsidR="00572F3A" w:rsidRDefault="00572F3A" w:rsidP="00572F3A">
      <w:r w:rsidRPr="008555E2">
        <w:rPr>
          <w:b/>
        </w:rPr>
        <w:t>Observation 2: If the Early Measurement Report is a</w:t>
      </w:r>
      <w:r>
        <w:rPr>
          <w:b/>
        </w:rPr>
        <w:t>n</w:t>
      </w:r>
      <w:r w:rsidRPr="008555E2">
        <w:rPr>
          <w:b/>
        </w:rPr>
        <w:t xml:space="preserve"> RRC Measurement Report, then it can be transmitted using EDT via Msg 3</w:t>
      </w:r>
      <w:r>
        <w:t>.</w:t>
      </w:r>
    </w:p>
    <w:p w14:paraId="05EE0AAB" w14:textId="77777777" w:rsidR="00572F3A" w:rsidRPr="00A819EB" w:rsidRDefault="00572F3A" w:rsidP="00572F3A">
      <w:pPr>
        <w:rPr>
          <w:b/>
        </w:rPr>
      </w:pPr>
      <w:r w:rsidRPr="00A819EB">
        <w:rPr>
          <w:b/>
        </w:rPr>
        <w:t xml:space="preserve">Observation 3: The eNB may have to blind decode </w:t>
      </w:r>
      <w:r>
        <w:rPr>
          <w:b/>
        </w:rPr>
        <w:t xml:space="preserve">on Msg 3 </w:t>
      </w:r>
      <w:r w:rsidRPr="00A819EB">
        <w:rPr>
          <w:b/>
        </w:rPr>
        <w:t xml:space="preserve">for </w:t>
      </w:r>
      <w:r>
        <w:rPr>
          <w:b/>
        </w:rPr>
        <w:t xml:space="preserve">detection of </w:t>
      </w:r>
      <w:r w:rsidRPr="00A819EB">
        <w:rPr>
          <w:b/>
        </w:rPr>
        <w:t>Early Measurement Report.</w:t>
      </w:r>
    </w:p>
    <w:p w14:paraId="111D0457" w14:textId="77777777" w:rsidR="00CF49A4" w:rsidRDefault="00CF49A4" w:rsidP="00616BF8">
      <w:pPr>
        <w:jc w:val="both"/>
        <w:rPr>
          <w:b/>
          <w:lang w:val="en-US"/>
        </w:rPr>
      </w:pPr>
    </w:p>
    <w:p w14:paraId="181BE5CB" w14:textId="27EF7DF8" w:rsidR="00572F3A" w:rsidRDefault="00572F3A" w:rsidP="00616BF8">
      <w:pPr>
        <w:jc w:val="both"/>
        <w:rPr>
          <w:lang w:val="en-US"/>
        </w:rPr>
      </w:pPr>
      <w:r w:rsidRPr="00572F3A">
        <w:rPr>
          <w:lang w:val="en-US"/>
        </w:rPr>
        <w:lastRenderedPageBreak/>
        <w:t>We</w:t>
      </w:r>
      <w:r>
        <w:rPr>
          <w:lang w:val="en-US"/>
        </w:rPr>
        <w:t xml:space="preserve"> propose the following:</w:t>
      </w:r>
    </w:p>
    <w:p w14:paraId="5F3F99E2" w14:textId="77777777" w:rsidR="000943AC" w:rsidRPr="0024460E" w:rsidRDefault="000943AC" w:rsidP="000943AC">
      <w:pPr>
        <w:rPr>
          <w:b/>
        </w:rPr>
      </w:pPr>
      <w:r w:rsidRPr="0024460E">
        <w:rPr>
          <w:b/>
        </w:rPr>
        <w:t>Proposal 1: Early Measurement Report is transmitted when an RRC configured measurement criterion is met and/or when requested by the eNB during a R</w:t>
      </w:r>
      <w:r>
        <w:rPr>
          <w:b/>
        </w:rPr>
        <w:t xml:space="preserve">andom Access </w:t>
      </w:r>
      <w:r w:rsidRPr="0024460E">
        <w:rPr>
          <w:b/>
        </w:rPr>
        <w:t>process.</w:t>
      </w:r>
    </w:p>
    <w:p w14:paraId="50A46F4A" w14:textId="77777777" w:rsidR="000943AC" w:rsidRPr="00E954D5" w:rsidRDefault="000943AC" w:rsidP="000943AC">
      <w:pPr>
        <w:rPr>
          <w:b/>
        </w:rPr>
      </w:pPr>
      <w:r w:rsidRPr="00E954D5">
        <w:rPr>
          <w:b/>
        </w:rPr>
        <w:t>Proposal 2: The request for Early Measurement Report is signalled in Msg 2 or the DCI scheduling Msg 2.</w:t>
      </w:r>
    </w:p>
    <w:p w14:paraId="074CB01C" w14:textId="77777777" w:rsidR="000943AC" w:rsidRDefault="000943AC" w:rsidP="000943AC">
      <w:pPr>
        <w:rPr>
          <w:b/>
        </w:rPr>
      </w:pPr>
      <w:r w:rsidRPr="008555E2">
        <w:rPr>
          <w:b/>
        </w:rPr>
        <w:t>Proposal 3: Consider reporting the actual number of repetitions required for Msg 2 in the Early Measurement Report.</w:t>
      </w:r>
    </w:p>
    <w:p w14:paraId="1A4D9FE9" w14:textId="77777777" w:rsidR="000943AC" w:rsidRDefault="000943AC" w:rsidP="000943AC">
      <w:pPr>
        <w:rPr>
          <w:b/>
        </w:rPr>
      </w:pPr>
      <w:r w:rsidRPr="00A819EB">
        <w:rPr>
          <w:b/>
        </w:rPr>
        <w:t>Proposal 4: The reserved preamble used for EDT over Msg 3 is used to indicate that the UE may transmit Early Measurement Report.</w:t>
      </w:r>
    </w:p>
    <w:p w14:paraId="2759C391" w14:textId="77777777" w:rsidR="000943AC" w:rsidRPr="00A819EB" w:rsidRDefault="000943AC" w:rsidP="000943AC">
      <w:pPr>
        <w:rPr>
          <w:b/>
        </w:rPr>
      </w:pPr>
      <w:r w:rsidRPr="00A819EB">
        <w:rPr>
          <w:b/>
        </w:rPr>
        <w:t xml:space="preserve">Proposal 5: Introduce a </w:t>
      </w:r>
      <w:r>
        <w:rPr>
          <w:b/>
        </w:rPr>
        <w:t xml:space="preserve">new </w:t>
      </w:r>
      <w:r w:rsidRPr="00A819EB">
        <w:rPr>
          <w:b/>
        </w:rPr>
        <w:t>TBS smaller than the smallest EDT TBS of 328 bits for the transmission of Early Measurement Report over Msg 3.</w:t>
      </w:r>
    </w:p>
    <w:p w14:paraId="405F6D43" w14:textId="77777777" w:rsidR="00572F3A" w:rsidRPr="00572F3A" w:rsidRDefault="00572F3A" w:rsidP="00616BF8">
      <w:pPr>
        <w:jc w:val="both"/>
        <w:rPr>
          <w:lang w:val="en-US"/>
        </w:rPr>
      </w:pPr>
    </w:p>
    <w:p w14:paraId="531D7ED8" w14:textId="77777777" w:rsidR="00226014" w:rsidRDefault="00226014" w:rsidP="00226014">
      <w:pPr>
        <w:pStyle w:val="Heading1"/>
        <w:numPr>
          <w:ilvl w:val="0"/>
          <w:numId w:val="9"/>
        </w:numPr>
      </w:pPr>
      <w:r>
        <w:t>References</w:t>
      </w:r>
    </w:p>
    <w:p w14:paraId="72E7D769" w14:textId="67E7C360" w:rsidR="004952CD" w:rsidRDefault="008A33AF" w:rsidP="00AF2803">
      <w:pPr>
        <w:rPr>
          <w:lang w:val="en-US"/>
        </w:rPr>
      </w:pPr>
      <w:r w:rsidRPr="00616BF8">
        <w:rPr>
          <w:lang w:val="en-US"/>
        </w:rPr>
        <w:t xml:space="preserve">[1] </w:t>
      </w:r>
      <w:r w:rsidR="00AF2803" w:rsidRPr="00AF2803">
        <w:rPr>
          <w:lang w:val="en-US"/>
        </w:rPr>
        <w:t>RP-181450</w:t>
      </w:r>
      <w:r w:rsidR="00AF2803">
        <w:rPr>
          <w:lang w:val="en-US"/>
        </w:rPr>
        <w:t>, “</w:t>
      </w:r>
      <w:r w:rsidR="00AF2803" w:rsidRPr="00AF2803">
        <w:rPr>
          <w:lang w:val="en-US"/>
        </w:rPr>
        <w:t>New WID on Rel-16 MTC enhancements for LTE</w:t>
      </w:r>
      <w:r w:rsidR="00AF2803">
        <w:rPr>
          <w:lang w:val="en-US"/>
        </w:rPr>
        <w:t>,” Ericsson, RAN#80</w:t>
      </w:r>
    </w:p>
    <w:p w14:paraId="32EB9E56" w14:textId="77777777" w:rsidR="009C2A61" w:rsidRDefault="009C2A61" w:rsidP="00AF2803">
      <w:pPr>
        <w:rPr>
          <w:lang w:val="en-US"/>
        </w:rPr>
      </w:pPr>
    </w:p>
    <w:sectPr w:rsidR="009C2A6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4F62" w14:textId="77777777" w:rsidR="00CC4602" w:rsidRDefault="00CC4602">
      <w:r>
        <w:separator/>
      </w:r>
    </w:p>
  </w:endnote>
  <w:endnote w:type="continuationSeparator" w:id="0">
    <w:p w14:paraId="6E8A9C69" w14:textId="77777777" w:rsidR="00CC4602" w:rsidRDefault="00CC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4B950" w14:textId="77777777" w:rsidR="00CC4602" w:rsidRDefault="00CC4602">
      <w:r>
        <w:separator/>
      </w:r>
    </w:p>
  </w:footnote>
  <w:footnote w:type="continuationSeparator" w:id="0">
    <w:p w14:paraId="4AC395D9" w14:textId="77777777" w:rsidR="00CC4602" w:rsidRDefault="00CC4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2021C"/>
    <w:multiLevelType w:val="hybridMultilevel"/>
    <w:tmpl w:val="1AA0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1"/>
  </w:num>
  <w:num w:numId="3">
    <w:abstractNumId w:val="28"/>
  </w:num>
  <w:num w:numId="4">
    <w:abstractNumId w:val="25"/>
  </w:num>
  <w:num w:numId="5">
    <w:abstractNumId w:val="3"/>
  </w:num>
  <w:num w:numId="6">
    <w:abstractNumId w:val="38"/>
  </w:num>
  <w:num w:numId="7">
    <w:abstractNumId w:val="36"/>
  </w:num>
  <w:num w:numId="8">
    <w:abstractNumId w:val="42"/>
  </w:num>
  <w:num w:numId="9">
    <w:abstractNumId w:val="0"/>
  </w:num>
  <w:num w:numId="10">
    <w:abstractNumId w:val="32"/>
  </w:num>
  <w:num w:numId="11">
    <w:abstractNumId w:val="14"/>
  </w:num>
  <w:num w:numId="12">
    <w:abstractNumId w:val="1"/>
  </w:num>
  <w:num w:numId="13">
    <w:abstractNumId w:val="33"/>
  </w:num>
  <w:num w:numId="14">
    <w:abstractNumId w:val="7"/>
  </w:num>
  <w:num w:numId="15">
    <w:abstractNumId w:val="34"/>
  </w:num>
  <w:num w:numId="16">
    <w:abstractNumId w:val="12"/>
  </w:num>
  <w:num w:numId="17">
    <w:abstractNumId w:val="21"/>
  </w:num>
  <w:num w:numId="18">
    <w:abstractNumId w:val="29"/>
  </w:num>
  <w:num w:numId="19">
    <w:abstractNumId w:val="17"/>
  </w:num>
  <w:num w:numId="20">
    <w:abstractNumId w:val="6"/>
  </w:num>
  <w:num w:numId="21">
    <w:abstractNumId w:val="16"/>
  </w:num>
  <w:num w:numId="22">
    <w:abstractNumId w:val="24"/>
  </w:num>
  <w:num w:numId="23">
    <w:abstractNumId w:val="13"/>
  </w:num>
  <w:num w:numId="24">
    <w:abstractNumId w:val="22"/>
  </w:num>
  <w:num w:numId="25">
    <w:abstractNumId w:val="26"/>
  </w:num>
  <w:num w:numId="26">
    <w:abstractNumId w:val="10"/>
  </w:num>
  <w:num w:numId="27">
    <w:abstractNumId w:val="37"/>
  </w:num>
  <w:num w:numId="28">
    <w:abstractNumId w:val="8"/>
  </w:num>
  <w:num w:numId="29">
    <w:abstractNumId w:val="35"/>
  </w:num>
  <w:num w:numId="30">
    <w:abstractNumId w:val="15"/>
  </w:num>
  <w:num w:numId="31">
    <w:abstractNumId w:val="23"/>
  </w:num>
  <w:num w:numId="32">
    <w:abstractNumId w:val="11"/>
  </w:num>
  <w:num w:numId="33">
    <w:abstractNumId w:val="40"/>
  </w:num>
  <w:num w:numId="34">
    <w:abstractNumId w:val="31"/>
  </w:num>
  <w:num w:numId="35">
    <w:abstractNumId w:val="5"/>
  </w:num>
  <w:num w:numId="36">
    <w:abstractNumId w:val="19"/>
  </w:num>
  <w:num w:numId="37">
    <w:abstractNumId w:val="2"/>
  </w:num>
  <w:num w:numId="38">
    <w:abstractNumId w:val="18"/>
  </w:num>
  <w:num w:numId="39">
    <w:abstractNumId w:val="9"/>
  </w:num>
  <w:num w:numId="40">
    <w:abstractNumId w:val="39"/>
  </w:num>
  <w:num w:numId="41">
    <w:abstractNumId w:val="30"/>
  </w:num>
  <w:num w:numId="42">
    <w:abstractNumId w:val="4"/>
  </w:num>
  <w:num w:numId="4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96"/>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3AC"/>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09B7"/>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4A27"/>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3CF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60E"/>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0F03"/>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5E27"/>
    <w:rsid w:val="00326E3F"/>
    <w:rsid w:val="00327C96"/>
    <w:rsid w:val="0033146C"/>
    <w:rsid w:val="00331478"/>
    <w:rsid w:val="003317D7"/>
    <w:rsid w:val="00332A0A"/>
    <w:rsid w:val="00332C68"/>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7F0"/>
    <w:rsid w:val="0036795D"/>
    <w:rsid w:val="00367A49"/>
    <w:rsid w:val="00370082"/>
    <w:rsid w:val="0037087A"/>
    <w:rsid w:val="00370B27"/>
    <w:rsid w:val="00371D2E"/>
    <w:rsid w:val="00372408"/>
    <w:rsid w:val="00372B12"/>
    <w:rsid w:val="00372E07"/>
    <w:rsid w:val="003731CC"/>
    <w:rsid w:val="003736EC"/>
    <w:rsid w:val="00373955"/>
    <w:rsid w:val="00373F6C"/>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90"/>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1A6"/>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9D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489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0D45"/>
    <w:rsid w:val="004C1CD5"/>
    <w:rsid w:val="004C21A3"/>
    <w:rsid w:val="004C2928"/>
    <w:rsid w:val="004C2FF2"/>
    <w:rsid w:val="004C3AB9"/>
    <w:rsid w:val="004C49DF"/>
    <w:rsid w:val="004C5395"/>
    <w:rsid w:val="004C633D"/>
    <w:rsid w:val="004C6D9F"/>
    <w:rsid w:val="004C7D74"/>
    <w:rsid w:val="004C7F23"/>
    <w:rsid w:val="004D049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2F3A"/>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3E92"/>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5356"/>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A7BB0"/>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741"/>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0056"/>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9D1"/>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5E2"/>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2D7"/>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59B5"/>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43B"/>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20D1"/>
    <w:rsid w:val="009C2569"/>
    <w:rsid w:val="009C2A61"/>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19EB"/>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2803"/>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968"/>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6F3C"/>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795"/>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57BFA"/>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394E"/>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732"/>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60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15C9"/>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77CB1"/>
    <w:rsid w:val="00D80AA9"/>
    <w:rsid w:val="00D81822"/>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A7737"/>
    <w:rsid w:val="00DB0323"/>
    <w:rsid w:val="00DB1357"/>
    <w:rsid w:val="00DB2926"/>
    <w:rsid w:val="00DB29E6"/>
    <w:rsid w:val="00DB2AD0"/>
    <w:rsid w:val="00DB2D40"/>
    <w:rsid w:val="00DB3196"/>
    <w:rsid w:val="00DB401B"/>
    <w:rsid w:val="00DB42CB"/>
    <w:rsid w:val="00DB5B48"/>
    <w:rsid w:val="00DB5CB9"/>
    <w:rsid w:val="00DB6162"/>
    <w:rsid w:val="00DB64C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0840"/>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0EA2"/>
    <w:rsid w:val="00E113CD"/>
    <w:rsid w:val="00E121D0"/>
    <w:rsid w:val="00E12376"/>
    <w:rsid w:val="00E1253B"/>
    <w:rsid w:val="00E13A0D"/>
    <w:rsid w:val="00E13D86"/>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134"/>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4D5"/>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1FDD"/>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E7D31"/>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F3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572F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F3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64450339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29920782">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1021E-CF6C-4B3F-8107-CDDE3143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2018-05-10T11:56:00Z</dcterms:created>
  <dcterms:modified xsi:type="dcterms:W3CDTF">2018-08-10T20:17:00Z</dcterms:modified>
</cp:coreProperties>
</file>